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72" w:rsidRDefault="009D0772" w:rsidP="009D0772">
      <w:pPr>
        <w:jc w:val="center"/>
        <w:rPr>
          <w:b/>
        </w:rPr>
      </w:pPr>
      <w:bookmarkStart w:id="0" w:name="_GoBack"/>
      <w:bookmarkEnd w:id="0"/>
      <w:r>
        <w:rPr>
          <w:b/>
        </w:rPr>
        <w:t>INDEPENDENT BANK CORPORATION</w:t>
      </w:r>
    </w:p>
    <w:p w:rsidR="009E1485" w:rsidRDefault="009E1485" w:rsidP="009D0772">
      <w:pPr>
        <w:jc w:val="center"/>
        <w:rPr>
          <w:b/>
        </w:rPr>
      </w:pPr>
    </w:p>
    <w:p w:rsidR="009D0772" w:rsidRDefault="009D0772" w:rsidP="009D0772">
      <w:pPr>
        <w:jc w:val="center"/>
        <w:rPr>
          <w:b/>
        </w:rPr>
      </w:pPr>
      <w:r>
        <w:rPr>
          <w:b/>
        </w:rPr>
        <w:t>AUDIT COMMITTEE QUARTERLY REVIEW PROCEDURES</w:t>
      </w:r>
    </w:p>
    <w:p w:rsidR="009D0772" w:rsidRDefault="009D0772" w:rsidP="009D0772">
      <w:pPr>
        <w:jc w:val="center"/>
      </w:pPr>
    </w:p>
    <w:p w:rsidR="009D0772" w:rsidRDefault="009D0772" w:rsidP="009D0772">
      <w:pPr>
        <w:jc w:val="both"/>
      </w:pPr>
    </w:p>
    <w:p w:rsidR="009D0772" w:rsidRDefault="009D0772" w:rsidP="009D0772">
      <w:pPr>
        <w:jc w:val="both"/>
      </w:pPr>
      <w:r>
        <w:t>1.</w:t>
      </w:r>
      <w:r>
        <w:tab/>
      </w:r>
      <w:r>
        <w:rPr>
          <w:u w:val="single"/>
        </w:rPr>
        <w:t>Meetings to Review Quarterly Results</w:t>
      </w:r>
      <w:r>
        <w:t>.</w:t>
      </w:r>
    </w:p>
    <w:p w:rsidR="009D0772" w:rsidRDefault="009D0772" w:rsidP="009D0772">
      <w:pPr>
        <w:jc w:val="both"/>
      </w:pPr>
    </w:p>
    <w:p w:rsidR="009D0772" w:rsidRDefault="009D0772" w:rsidP="009D0772">
      <w:pPr>
        <w:ind w:left="1440" w:hanging="720"/>
        <w:jc w:val="both"/>
      </w:pPr>
      <w:r>
        <w:t>(a)</w:t>
      </w:r>
      <w:r>
        <w:tab/>
      </w:r>
      <w:r>
        <w:rPr>
          <w:u w:val="single"/>
        </w:rPr>
        <w:t>Information Required</w:t>
      </w:r>
      <w:r>
        <w:t xml:space="preserve">.  The Audit Committee shall have the following information distributed to each member of the Audit Committee </w:t>
      </w:r>
      <w:r w:rsidR="00BA0573">
        <w:t xml:space="preserve">and Board of Directors </w:t>
      </w:r>
      <w:r>
        <w:t>at least two (2) business days in advance of each regularly scheduled quarterly meeting to review the Company's financial results for the immediately preceding quarter:</w:t>
      </w:r>
    </w:p>
    <w:p w:rsidR="009D0772" w:rsidRDefault="009D0772" w:rsidP="009D0772">
      <w:pPr>
        <w:jc w:val="both"/>
      </w:pPr>
    </w:p>
    <w:p w:rsidR="009D0772" w:rsidRDefault="009D0772" w:rsidP="00103861">
      <w:pPr>
        <w:numPr>
          <w:ilvl w:val="0"/>
          <w:numId w:val="1"/>
        </w:numPr>
        <w:tabs>
          <w:tab w:val="clear" w:pos="360"/>
        </w:tabs>
        <w:ind w:left="1800"/>
        <w:jc w:val="both"/>
      </w:pPr>
      <w:r>
        <w:t>Financial Statements for the most recently completed quarter and comparative periods; and</w:t>
      </w:r>
    </w:p>
    <w:p w:rsidR="009D0772" w:rsidRDefault="009D0772" w:rsidP="00103861">
      <w:pPr>
        <w:numPr>
          <w:ilvl w:val="0"/>
          <w:numId w:val="1"/>
        </w:numPr>
        <w:tabs>
          <w:tab w:val="clear" w:pos="360"/>
        </w:tabs>
        <w:ind w:left="1800"/>
        <w:jc w:val="both"/>
      </w:pPr>
      <w:r>
        <w:t>Draft of proposed press release.</w:t>
      </w:r>
    </w:p>
    <w:p w:rsidR="009D0772" w:rsidRDefault="009D0772" w:rsidP="009D0772">
      <w:pPr>
        <w:ind w:left="1440"/>
        <w:jc w:val="both"/>
      </w:pPr>
    </w:p>
    <w:p w:rsidR="009D0772" w:rsidRDefault="009D0772" w:rsidP="009D0772">
      <w:pPr>
        <w:ind w:left="1440" w:hanging="720"/>
        <w:jc w:val="both"/>
      </w:pPr>
      <w:r>
        <w:t>(b)</w:t>
      </w:r>
      <w:r>
        <w:tab/>
      </w:r>
      <w:r>
        <w:rPr>
          <w:u w:val="single"/>
        </w:rPr>
        <w:t>Timing of Meetings</w:t>
      </w:r>
      <w:r>
        <w:t xml:space="preserve">.  Each meeting </w:t>
      </w:r>
      <w:r w:rsidR="00506AC9">
        <w:t xml:space="preserve">(either Audit Committee or Board of Directors) </w:t>
      </w:r>
      <w:r>
        <w:t>to review quarterly results shall precede by not less than two days, the Company's public release of its quarterly and annual financial results.</w:t>
      </w:r>
    </w:p>
    <w:p w:rsidR="009D0772" w:rsidRDefault="009D0772" w:rsidP="009D0772">
      <w:pPr>
        <w:ind w:left="720"/>
        <w:jc w:val="both"/>
      </w:pPr>
    </w:p>
    <w:p w:rsidR="00C0606E" w:rsidRDefault="00C0606E" w:rsidP="009D0772">
      <w:pPr>
        <w:ind w:left="720"/>
        <w:jc w:val="both"/>
      </w:pPr>
    </w:p>
    <w:p w:rsidR="009D0772" w:rsidRDefault="009D0772" w:rsidP="009D0772">
      <w:pPr>
        <w:jc w:val="both"/>
      </w:pPr>
      <w:r>
        <w:t>2.</w:t>
      </w:r>
      <w:r>
        <w:tab/>
      </w:r>
      <w:r>
        <w:rPr>
          <w:u w:val="single"/>
        </w:rPr>
        <w:t>Meetings to Review 10-Q and 10-K Reports</w:t>
      </w:r>
      <w:r>
        <w:t xml:space="preserve">.  </w:t>
      </w:r>
    </w:p>
    <w:p w:rsidR="009D0772" w:rsidRDefault="009D0772" w:rsidP="009D0772">
      <w:pPr>
        <w:jc w:val="both"/>
      </w:pPr>
    </w:p>
    <w:p w:rsidR="009D0772" w:rsidRDefault="009D0772" w:rsidP="009D0772">
      <w:pPr>
        <w:ind w:left="1440" w:hanging="720"/>
        <w:jc w:val="both"/>
      </w:pPr>
      <w:r>
        <w:t>(a)</w:t>
      </w:r>
      <w:r>
        <w:tab/>
      </w:r>
      <w:r>
        <w:rPr>
          <w:u w:val="single"/>
        </w:rPr>
        <w:t>Information Required</w:t>
      </w:r>
      <w:r>
        <w:t>.  The Audit Committee shall have the following information distributed to each member of the Audit Committee at least two (2) business days in advance of each regularly scheduled quarterly meeting to review the Company's 10-Q and 10-K Reports for the immediately preceding quarter:</w:t>
      </w:r>
    </w:p>
    <w:p w:rsidR="009D0772" w:rsidRDefault="009D0772" w:rsidP="009D0772">
      <w:pPr>
        <w:jc w:val="both"/>
      </w:pPr>
    </w:p>
    <w:p w:rsidR="009D0772" w:rsidRDefault="009D0772" w:rsidP="00C0606E">
      <w:pPr>
        <w:numPr>
          <w:ilvl w:val="0"/>
          <w:numId w:val="1"/>
        </w:numPr>
        <w:tabs>
          <w:tab w:val="clear" w:pos="360"/>
        </w:tabs>
        <w:ind w:left="1800"/>
        <w:jc w:val="both"/>
      </w:pPr>
      <w:r>
        <w:t>Preliminary draft of the 10-Q Report for the first three quarters and the 10-K Report for the full year, with the MD&amp;A section substantially complete.</w:t>
      </w:r>
    </w:p>
    <w:p w:rsidR="009D0772" w:rsidRDefault="009D0772" w:rsidP="009D0772">
      <w:pPr>
        <w:jc w:val="both"/>
      </w:pPr>
    </w:p>
    <w:p w:rsidR="009D0772" w:rsidRDefault="009D0772" w:rsidP="009D0772">
      <w:pPr>
        <w:ind w:left="1440" w:hanging="720"/>
        <w:jc w:val="both"/>
      </w:pPr>
      <w:r>
        <w:t>(b)</w:t>
      </w:r>
      <w:r>
        <w:tab/>
      </w:r>
      <w:r>
        <w:rPr>
          <w:u w:val="single"/>
        </w:rPr>
        <w:t>Additional Information</w:t>
      </w:r>
      <w:r>
        <w:t>.  At each quarterly 10-Q and 10-K review meeting, the Audit Committee shall review, in addition to the materials supplied in item 2(a) above, the following:</w:t>
      </w:r>
    </w:p>
    <w:p w:rsidR="009D0772" w:rsidRDefault="009D0772" w:rsidP="009D0772">
      <w:pPr>
        <w:jc w:val="both"/>
      </w:pPr>
    </w:p>
    <w:p w:rsidR="009D0772" w:rsidRDefault="009D0772" w:rsidP="00FB06F4">
      <w:pPr>
        <w:numPr>
          <w:ilvl w:val="0"/>
          <w:numId w:val="2"/>
        </w:numPr>
        <w:tabs>
          <w:tab w:val="clear" w:pos="360"/>
        </w:tabs>
        <w:ind w:left="1800"/>
        <w:jc w:val="both"/>
      </w:pPr>
      <w:r>
        <w:t>Each of the Company's critical accounting policies and practices and the application of those principles for the quarterly period.</w:t>
      </w:r>
    </w:p>
    <w:p w:rsidR="009D0772" w:rsidRDefault="009D0772" w:rsidP="00FB06F4">
      <w:pPr>
        <w:numPr>
          <w:ilvl w:val="0"/>
          <w:numId w:val="2"/>
        </w:numPr>
        <w:tabs>
          <w:tab w:val="clear" w:pos="360"/>
        </w:tabs>
        <w:ind w:left="1800"/>
        <w:jc w:val="both"/>
      </w:pPr>
      <w:r>
        <w:t>Management's disclosure to the Committee under Section 302 of the Sarbanes Act regarding internal controls.</w:t>
      </w:r>
    </w:p>
    <w:p w:rsidR="009D0772" w:rsidRDefault="009D0772" w:rsidP="00FB06F4">
      <w:pPr>
        <w:numPr>
          <w:ilvl w:val="0"/>
          <w:numId w:val="2"/>
        </w:numPr>
        <w:tabs>
          <w:tab w:val="clear" w:pos="360"/>
        </w:tabs>
        <w:ind w:left="1800"/>
        <w:jc w:val="both"/>
      </w:pPr>
      <w:r>
        <w:t>The contents of the CEO's and CFO's certificates to be filed under Section 302 and 906 of the Sarbanes Act.</w:t>
      </w:r>
    </w:p>
    <w:p w:rsidR="00ED24AA" w:rsidRDefault="00ED24AA" w:rsidP="00FB06F4">
      <w:pPr>
        <w:numPr>
          <w:ilvl w:val="0"/>
          <w:numId w:val="2"/>
        </w:numPr>
        <w:tabs>
          <w:tab w:val="clear" w:pos="360"/>
        </w:tabs>
        <w:ind w:left="1800"/>
        <w:jc w:val="both"/>
      </w:pPr>
      <w:r>
        <w:t>The Committee will also make inquiries of both internal and external auditors as a part of their review.</w:t>
      </w:r>
    </w:p>
    <w:p w:rsidR="00FB06F4" w:rsidRDefault="00FB06F4">
      <w:r>
        <w:br w:type="page"/>
      </w:r>
    </w:p>
    <w:p w:rsidR="009D0772" w:rsidRDefault="009D0772" w:rsidP="009D0772">
      <w:pPr>
        <w:ind w:left="1440" w:hanging="720"/>
        <w:jc w:val="both"/>
      </w:pPr>
    </w:p>
    <w:p w:rsidR="009D0772" w:rsidRDefault="009D0772" w:rsidP="009D0772">
      <w:pPr>
        <w:ind w:left="1440" w:hanging="720"/>
        <w:jc w:val="both"/>
      </w:pPr>
      <w:r>
        <w:t>(c)</w:t>
      </w:r>
      <w:r>
        <w:tab/>
      </w:r>
      <w:r>
        <w:rPr>
          <w:u w:val="single"/>
        </w:rPr>
        <w:t>Timing</w:t>
      </w:r>
      <w:r>
        <w:t>.  Each quarterly meeting of the Audit Committee to review the 10-Q and 10-K Reports shall precede the filing of those reports, by not less than two (2) days.</w:t>
      </w:r>
    </w:p>
    <w:p w:rsidR="009D0772" w:rsidRDefault="009D0772" w:rsidP="009D0772">
      <w:pPr>
        <w:ind w:left="1440" w:hanging="720"/>
        <w:jc w:val="both"/>
      </w:pPr>
    </w:p>
    <w:p w:rsidR="009D0772" w:rsidRDefault="009D0772" w:rsidP="009D0772">
      <w:pPr>
        <w:ind w:left="1440" w:hanging="720"/>
        <w:jc w:val="both"/>
      </w:pPr>
      <w:r>
        <w:t>(d)</w:t>
      </w:r>
      <w:r>
        <w:tab/>
      </w:r>
      <w:r>
        <w:rPr>
          <w:u w:val="single"/>
        </w:rPr>
        <w:t>Executive Session</w:t>
      </w:r>
      <w:r>
        <w:t xml:space="preserve">.  Each quarterly 10-Q and 10-K review meeting shall conclude with an executive session of the Committee, absent members of management, </w:t>
      </w:r>
      <w:r w:rsidR="00B55372">
        <w:t xml:space="preserve">inclusive of internal and external auditors, </w:t>
      </w:r>
      <w:r>
        <w:t>on such terms and conditions as the Committee determines.</w:t>
      </w:r>
    </w:p>
    <w:p w:rsidR="009D0772" w:rsidRDefault="009D0772" w:rsidP="009D0772"/>
    <w:sectPr w:rsidR="009D0772" w:rsidSect="009E1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9" w:rsidRDefault="00506AC9">
      <w:r>
        <w:separator/>
      </w:r>
    </w:p>
  </w:endnote>
  <w:endnote w:type="continuationSeparator" w:id="0">
    <w:p w:rsidR="00506AC9" w:rsidRDefault="0050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Default="00AC681B" w:rsidP="001A7E8E">
    <w:pPr>
      <w:pStyle w:val="Footer"/>
      <w:framePr w:wrap="around" w:vAnchor="text" w:hAnchor="margin" w:xAlign="right" w:y="1"/>
      <w:rPr>
        <w:rStyle w:val="PageNumber"/>
      </w:rPr>
    </w:pPr>
    <w:r>
      <w:rPr>
        <w:rStyle w:val="PageNumber"/>
      </w:rPr>
      <w:fldChar w:fldCharType="begin"/>
    </w:r>
    <w:r w:rsidR="00506AC9">
      <w:rPr>
        <w:rStyle w:val="PageNumber"/>
      </w:rPr>
      <w:instrText xml:space="preserve">PAGE  </w:instrText>
    </w:r>
    <w:r>
      <w:rPr>
        <w:rStyle w:val="PageNumber"/>
      </w:rPr>
      <w:fldChar w:fldCharType="end"/>
    </w:r>
  </w:p>
  <w:p w:rsidR="00506AC9" w:rsidRDefault="00506AC9" w:rsidP="001A7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Pr="009E1485" w:rsidRDefault="00AC681B" w:rsidP="001A7E8E">
    <w:pPr>
      <w:pStyle w:val="Footer"/>
      <w:framePr w:wrap="around" w:vAnchor="text" w:hAnchor="margin" w:xAlign="right" w:y="1"/>
      <w:rPr>
        <w:rStyle w:val="PageNumber"/>
        <w:szCs w:val="24"/>
      </w:rPr>
    </w:pPr>
    <w:r w:rsidRPr="009E1485">
      <w:rPr>
        <w:rStyle w:val="PageNumber"/>
        <w:szCs w:val="24"/>
      </w:rPr>
      <w:fldChar w:fldCharType="begin"/>
    </w:r>
    <w:r w:rsidR="00506AC9" w:rsidRPr="009E1485">
      <w:rPr>
        <w:rStyle w:val="PageNumber"/>
        <w:szCs w:val="24"/>
      </w:rPr>
      <w:instrText xml:space="preserve">PAGE  </w:instrText>
    </w:r>
    <w:r w:rsidRPr="009E1485">
      <w:rPr>
        <w:rStyle w:val="PageNumber"/>
        <w:szCs w:val="24"/>
      </w:rPr>
      <w:fldChar w:fldCharType="separate"/>
    </w:r>
    <w:r w:rsidR="00576837">
      <w:rPr>
        <w:rStyle w:val="PageNumber"/>
        <w:noProof/>
        <w:szCs w:val="24"/>
      </w:rPr>
      <w:t>2</w:t>
    </w:r>
    <w:r w:rsidRPr="009E1485">
      <w:rPr>
        <w:rStyle w:val="PageNumber"/>
        <w:szCs w:val="24"/>
      </w:rPr>
      <w:fldChar w:fldCharType="end"/>
    </w:r>
  </w:p>
  <w:p w:rsidR="00506AC9" w:rsidRPr="009E1485" w:rsidRDefault="00506AC9" w:rsidP="00164E6E">
    <w:pPr>
      <w:pStyle w:val="Footer"/>
      <w:tabs>
        <w:tab w:val="clear" w:pos="4320"/>
        <w:tab w:val="clear" w:pos="8640"/>
      </w:tabs>
      <w:rPr>
        <w:szCs w:val="24"/>
      </w:rPr>
    </w:pPr>
    <w:r w:rsidRPr="009E1485">
      <w:rPr>
        <w:snapToGrid w:val="0"/>
        <w:szCs w:val="24"/>
      </w:rPr>
      <w:t>Audit Quarterly Review Procedures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Default="00506AC9" w:rsidP="001A7E8E">
    <w:pPr>
      <w:pStyle w:val="Footer"/>
      <w:framePr w:wrap="around" w:vAnchor="text" w:hAnchor="margin" w:xAlign="center" w:y="1"/>
      <w:rPr>
        <w:rStyle w:val="PageNumber"/>
      </w:rPr>
    </w:pPr>
  </w:p>
  <w:p w:rsidR="00506AC9" w:rsidRDefault="00506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9" w:rsidRDefault="00506AC9">
      <w:r>
        <w:separator/>
      </w:r>
    </w:p>
  </w:footnote>
  <w:footnote w:type="continuationSeparator" w:id="0">
    <w:p w:rsidR="00506AC9" w:rsidRDefault="00506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Default="00AC681B" w:rsidP="001A7E8E">
    <w:pPr>
      <w:pStyle w:val="Header"/>
      <w:framePr w:wrap="around" w:vAnchor="text" w:hAnchor="margin" w:xAlign="center" w:y="1"/>
      <w:rPr>
        <w:rStyle w:val="PageNumber"/>
      </w:rPr>
    </w:pPr>
    <w:r>
      <w:rPr>
        <w:rStyle w:val="PageNumber"/>
      </w:rPr>
      <w:fldChar w:fldCharType="begin"/>
    </w:r>
    <w:r w:rsidR="00506AC9">
      <w:rPr>
        <w:rStyle w:val="PageNumber"/>
      </w:rPr>
      <w:instrText xml:space="preserve">PAGE  </w:instrText>
    </w:r>
    <w:r>
      <w:rPr>
        <w:rStyle w:val="PageNumber"/>
      </w:rPr>
      <w:fldChar w:fldCharType="end"/>
    </w:r>
  </w:p>
  <w:p w:rsidR="00506AC9" w:rsidRDefault="00506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Pr="009E1485" w:rsidRDefault="00506AC9" w:rsidP="00544E8D">
    <w:pPr>
      <w:pStyle w:val="Heading4"/>
      <w:pBdr>
        <w:top w:val="none" w:sz="0" w:space="0" w:color="auto"/>
        <w:bottom w:val="double" w:sz="4" w:space="1" w:color="auto"/>
      </w:pBdr>
      <w:rPr>
        <w:sz w:val="20"/>
      </w:rPr>
    </w:pPr>
    <w:r w:rsidRPr="009E1485">
      <w:rPr>
        <w:sz w:val="20"/>
      </w:rPr>
      <w:t>Independent Bank Corporation</w:t>
    </w:r>
  </w:p>
  <w:p w:rsidR="00506AC9" w:rsidRPr="009E1485" w:rsidRDefault="00506AC9" w:rsidP="001A7E8E">
    <w:pPr>
      <w:tabs>
        <w:tab w:val="left" w:pos="1800"/>
        <w:tab w:val="left" w:pos="4860"/>
        <w:tab w:val="left" w:pos="6660"/>
      </w:tabs>
      <w:rPr>
        <w:sz w:val="20"/>
      </w:rPr>
    </w:pPr>
    <w:r w:rsidRPr="009E1485">
      <w:rPr>
        <w:b/>
        <w:sz w:val="20"/>
      </w:rPr>
      <w:t>Approved By:</w:t>
    </w:r>
    <w:r w:rsidRPr="009E1485">
      <w:rPr>
        <w:b/>
        <w:sz w:val="20"/>
      </w:rPr>
      <w:tab/>
      <w:t>Board of Directors</w:t>
    </w:r>
  </w:p>
  <w:p w:rsidR="00506AC9" w:rsidRPr="009E1485" w:rsidRDefault="00506AC9" w:rsidP="009E7772">
    <w:pPr>
      <w:tabs>
        <w:tab w:val="left" w:pos="1800"/>
        <w:tab w:val="left" w:pos="5760"/>
        <w:tab w:val="left" w:pos="7560"/>
      </w:tabs>
      <w:rPr>
        <w:b/>
        <w:sz w:val="20"/>
      </w:rPr>
    </w:pPr>
    <w:r w:rsidRPr="009E1485">
      <w:rPr>
        <w:b/>
        <w:sz w:val="20"/>
      </w:rPr>
      <w:t>Last Revised Date:</w:t>
    </w:r>
    <w:r w:rsidRPr="009E1485">
      <w:rPr>
        <w:b/>
        <w:sz w:val="20"/>
      </w:rPr>
      <w:tab/>
    </w:r>
    <w:r w:rsidR="00B0622B">
      <w:rPr>
        <w:b/>
        <w:sz w:val="20"/>
      </w:rPr>
      <w:t>December</w:t>
    </w:r>
    <w:r w:rsidR="00AC5AEA">
      <w:rPr>
        <w:b/>
        <w:sz w:val="20"/>
      </w:rPr>
      <w:t xml:space="preserve"> </w:t>
    </w:r>
    <w:r w:rsidR="00427E02">
      <w:rPr>
        <w:b/>
        <w:sz w:val="20"/>
      </w:rPr>
      <w:t>1</w:t>
    </w:r>
    <w:r w:rsidR="00050BDE">
      <w:rPr>
        <w:b/>
        <w:sz w:val="20"/>
      </w:rPr>
      <w:t>5</w:t>
    </w:r>
    <w:r>
      <w:rPr>
        <w:b/>
        <w:sz w:val="20"/>
      </w:rPr>
      <w:t xml:space="preserve">, </w:t>
    </w:r>
    <w:r w:rsidR="00427E02">
      <w:rPr>
        <w:b/>
        <w:sz w:val="20"/>
      </w:rPr>
      <w:t>20</w:t>
    </w:r>
    <w:r w:rsidR="00050BDE">
      <w:rPr>
        <w:b/>
        <w:sz w:val="20"/>
      </w:rPr>
      <w:t>20</w:t>
    </w:r>
    <w:r w:rsidRPr="009E1485">
      <w:rPr>
        <w:b/>
        <w:sz w:val="20"/>
      </w:rPr>
      <w:tab/>
      <w:t>Approval Date:</w:t>
    </w:r>
    <w:r w:rsidRPr="009E1485">
      <w:rPr>
        <w:b/>
        <w:sz w:val="20"/>
      </w:rPr>
      <w:tab/>
    </w:r>
    <w:r w:rsidR="006D711D">
      <w:rPr>
        <w:b/>
        <w:sz w:val="20"/>
      </w:rPr>
      <w:t>December</w:t>
    </w:r>
    <w:r w:rsidRPr="009E1485">
      <w:rPr>
        <w:b/>
        <w:sz w:val="20"/>
      </w:rPr>
      <w:t xml:space="preserve"> </w:t>
    </w:r>
    <w:r w:rsidR="00427E02">
      <w:rPr>
        <w:b/>
        <w:sz w:val="20"/>
      </w:rPr>
      <w:t>1</w:t>
    </w:r>
    <w:r w:rsidR="00050BDE">
      <w:rPr>
        <w:b/>
        <w:sz w:val="20"/>
      </w:rPr>
      <w:t>7</w:t>
    </w:r>
    <w:r w:rsidRPr="009E1485">
      <w:rPr>
        <w:b/>
        <w:sz w:val="20"/>
      </w:rPr>
      <w:t xml:space="preserve">, </w:t>
    </w:r>
    <w:r w:rsidR="00427E02" w:rsidRPr="009E1485">
      <w:rPr>
        <w:b/>
        <w:sz w:val="20"/>
      </w:rPr>
      <w:t>20</w:t>
    </w:r>
    <w:r w:rsidR="00BE1AC7">
      <w:rPr>
        <w:b/>
        <w:sz w:val="20"/>
      </w:rPr>
      <w:t>2</w:t>
    </w:r>
    <w:r w:rsidR="00050BDE">
      <w:rPr>
        <w:b/>
        <w:sz w:val="20"/>
      </w:rPr>
      <w:t>1</w:t>
    </w:r>
  </w:p>
  <w:p w:rsidR="00506AC9" w:rsidRPr="009E1485" w:rsidRDefault="00506AC9" w:rsidP="001A7E8E">
    <w:pPr>
      <w:rPr>
        <w:b/>
        <w:sz w:val="20"/>
      </w:rPr>
    </w:pPr>
    <w:r w:rsidRPr="009E1485">
      <w:rPr>
        <w:b/>
        <w:sz w:val="20"/>
      </w:rPr>
      <w:t>(approved annually)</w:t>
    </w:r>
  </w:p>
  <w:p w:rsidR="00506AC9" w:rsidRPr="009E1485" w:rsidRDefault="00506AC9" w:rsidP="001A7E8E">
    <w:pPr>
      <w:pBdr>
        <w:top w:val="double" w:sz="6" w:space="1" w:color="auto"/>
      </w:pB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C9" w:rsidRPr="00544E8D" w:rsidRDefault="00506AC9" w:rsidP="00544E8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5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AE4C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72"/>
    <w:rsid w:val="00045B08"/>
    <w:rsid w:val="00050BDE"/>
    <w:rsid w:val="000B23DE"/>
    <w:rsid w:val="00103861"/>
    <w:rsid w:val="00161AFE"/>
    <w:rsid w:val="00163B27"/>
    <w:rsid w:val="00164E6E"/>
    <w:rsid w:val="0017042C"/>
    <w:rsid w:val="001A7E8E"/>
    <w:rsid w:val="002156D6"/>
    <w:rsid w:val="002809EF"/>
    <w:rsid w:val="002C6CAE"/>
    <w:rsid w:val="00306842"/>
    <w:rsid w:val="003164D5"/>
    <w:rsid w:val="003A5874"/>
    <w:rsid w:val="00427E02"/>
    <w:rsid w:val="004A68C2"/>
    <w:rsid w:val="004D56F0"/>
    <w:rsid w:val="00500D60"/>
    <w:rsid w:val="00506AC9"/>
    <w:rsid w:val="0053594F"/>
    <w:rsid w:val="00544E8D"/>
    <w:rsid w:val="00571722"/>
    <w:rsid w:val="00576837"/>
    <w:rsid w:val="005E520E"/>
    <w:rsid w:val="005F3470"/>
    <w:rsid w:val="006044CC"/>
    <w:rsid w:val="00634F21"/>
    <w:rsid w:val="00681AD3"/>
    <w:rsid w:val="006C3D71"/>
    <w:rsid w:val="006C50C8"/>
    <w:rsid w:val="006D711D"/>
    <w:rsid w:val="007965A5"/>
    <w:rsid w:val="007B367E"/>
    <w:rsid w:val="007F3DF9"/>
    <w:rsid w:val="008A3865"/>
    <w:rsid w:val="009008AB"/>
    <w:rsid w:val="0090258E"/>
    <w:rsid w:val="00912E28"/>
    <w:rsid w:val="0091327C"/>
    <w:rsid w:val="00916464"/>
    <w:rsid w:val="009A7F45"/>
    <w:rsid w:val="009D0772"/>
    <w:rsid w:val="009E1485"/>
    <w:rsid w:val="009E7772"/>
    <w:rsid w:val="009F07B0"/>
    <w:rsid w:val="00A04B0F"/>
    <w:rsid w:val="00A52187"/>
    <w:rsid w:val="00AC5AEA"/>
    <w:rsid w:val="00AC681B"/>
    <w:rsid w:val="00B0622B"/>
    <w:rsid w:val="00B55372"/>
    <w:rsid w:val="00B62A53"/>
    <w:rsid w:val="00B6441B"/>
    <w:rsid w:val="00BA0573"/>
    <w:rsid w:val="00BE1AC7"/>
    <w:rsid w:val="00BE4087"/>
    <w:rsid w:val="00C0606E"/>
    <w:rsid w:val="00C35586"/>
    <w:rsid w:val="00C60C1B"/>
    <w:rsid w:val="00C6301A"/>
    <w:rsid w:val="00C81ECE"/>
    <w:rsid w:val="00C82098"/>
    <w:rsid w:val="00C82C22"/>
    <w:rsid w:val="00CC4FD7"/>
    <w:rsid w:val="00D0187B"/>
    <w:rsid w:val="00D906D7"/>
    <w:rsid w:val="00DB6230"/>
    <w:rsid w:val="00E27E43"/>
    <w:rsid w:val="00E623D2"/>
    <w:rsid w:val="00E875D0"/>
    <w:rsid w:val="00EC332F"/>
    <w:rsid w:val="00ED24AA"/>
    <w:rsid w:val="00ED4575"/>
    <w:rsid w:val="00EF0ED6"/>
    <w:rsid w:val="00FB06F4"/>
    <w:rsid w:val="00FB408C"/>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95EDCA6-2AB0-4D7B-AE08-DF3F1C9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72"/>
    <w:rPr>
      <w:sz w:val="24"/>
    </w:rPr>
  </w:style>
  <w:style w:type="paragraph" w:styleId="Heading4">
    <w:name w:val="heading 4"/>
    <w:basedOn w:val="Normal"/>
    <w:next w:val="Normal"/>
    <w:qFormat/>
    <w:rsid w:val="009D0772"/>
    <w:pPr>
      <w:keepNext/>
      <w:pBdr>
        <w:top w:val="double" w:sz="6" w:space="1" w:color="auto"/>
      </w:pBd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0772"/>
    <w:pPr>
      <w:tabs>
        <w:tab w:val="center" w:pos="4320"/>
        <w:tab w:val="right" w:pos="8640"/>
      </w:tabs>
    </w:pPr>
  </w:style>
  <w:style w:type="paragraph" w:styleId="Footer">
    <w:name w:val="footer"/>
    <w:basedOn w:val="Normal"/>
    <w:rsid w:val="009D0772"/>
    <w:pPr>
      <w:tabs>
        <w:tab w:val="center" w:pos="4320"/>
        <w:tab w:val="right" w:pos="8640"/>
      </w:tabs>
    </w:pPr>
  </w:style>
  <w:style w:type="character" w:styleId="PageNumber">
    <w:name w:val="page number"/>
    <w:basedOn w:val="DefaultParagraphFont"/>
    <w:rsid w:val="009D0772"/>
  </w:style>
  <w:style w:type="paragraph" w:styleId="BalloonText">
    <w:name w:val="Balloon Text"/>
    <w:basedOn w:val="Normal"/>
    <w:link w:val="BalloonTextChar"/>
    <w:rsid w:val="007965A5"/>
    <w:rPr>
      <w:rFonts w:ascii="Tahoma" w:hAnsi="Tahoma" w:cs="Tahoma"/>
      <w:sz w:val="16"/>
      <w:szCs w:val="16"/>
    </w:rPr>
  </w:style>
  <w:style w:type="character" w:customStyle="1" w:styleId="BalloonTextChar">
    <w:name w:val="Balloon Text Char"/>
    <w:basedOn w:val="DefaultParagraphFont"/>
    <w:link w:val="BalloonText"/>
    <w:rsid w:val="0079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FF377-ABB8-4452-8A17-FB8A70BF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INDEPENDENT BANK CORPORATION</vt:lpstr>
    </vt:vector>
  </TitlesOfParts>
  <Company>Independent Bank</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BANK CORPORATION</dc:title>
  <dc:creator>tbuys</dc:creator>
  <cp:lastModifiedBy>Anderson, Lisa</cp:lastModifiedBy>
  <cp:revision>4</cp:revision>
  <cp:lastPrinted>2014-11-25T20:18:00Z</cp:lastPrinted>
  <dcterms:created xsi:type="dcterms:W3CDTF">2020-11-03T15:52:00Z</dcterms:created>
  <dcterms:modified xsi:type="dcterms:W3CDTF">2021-12-27T14:16:00Z</dcterms:modified>
</cp:coreProperties>
</file>